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FD2" w:rsidRPr="00D65FD2" w:rsidRDefault="00D65FD2" w:rsidP="00D65FD2">
      <w:pPr>
        <w:jc w:val="right"/>
        <w:rPr>
          <w:rFonts w:ascii="Times New Roman" w:hAnsi="Times New Roman"/>
          <w:b/>
          <w:szCs w:val="26"/>
        </w:rPr>
      </w:pPr>
      <w:bookmarkStart w:id="0" w:name="_GoBack"/>
      <w:bookmarkEnd w:id="0"/>
      <w:r w:rsidRPr="00D65FD2">
        <w:rPr>
          <w:rFonts w:ascii="Times New Roman" w:hAnsi="Times New Roman"/>
          <w:b/>
          <w:szCs w:val="26"/>
        </w:rPr>
        <w:t>Проект</w:t>
      </w:r>
    </w:p>
    <w:p w:rsidR="00D65FD2" w:rsidRDefault="00D65FD2" w:rsidP="00D65FD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Бюджетный прогноз Калужской области</w:t>
      </w:r>
    </w:p>
    <w:p w:rsidR="00D65FD2" w:rsidRDefault="00D65FD2" w:rsidP="00D65FD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долгосрочный период</w:t>
      </w:r>
    </w:p>
    <w:p w:rsidR="00D65FD2" w:rsidRDefault="00D65FD2" w:rsidP="00D65FD2">
      <w:pPr>
        <w:spacing w:after="120"/>
        <w:rPr>
          <w:rFonts w:ascii="Times New Roman" w:hAnsi="Times New Roman"/>
          <w:b/>
          <w:szCs w:val="26"/>
        </w:rPr>
      </w:pPr>
    </w:p>
    <w:p w:rsidR="00D65FD2" w:rsidRDefault="00D65FD2" w:rsidP="00D65FD2">
      <w:pPr>
        <w:spacing w:after="120"/>
        <w:ind w:firstLine="851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I.</w:t>
      </w:r>
      <w:r>
        <w:rPr>
          <w:rFonts w:ascii="Times New Roman" w:hAnsi="Times New Roman"/>
          <w:b/>
          <w:szCs w:val="26"/>
        </w:rPr>
        <w:tab/>
        <w:t>Основные подходы к формированию бюджетной политики Калужской области на долгосрочный период</w:t>
      </w:r>
    </w:p>
    <w:p w:rsidR="00917B0F" w:rsidRDefault="00D65FD2" w:rsidP="00917B0F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Бюджетный прогноз Калужской области на долгосрочный период </w:t>
      </w:r>
      <w:r w:rsidR="00917B0F">
        <w:rPr>
          <w:rFonts w:ascii="Times New Roman" w:hAnsi="Times New Roman"/>
          <w:szCs w:val="26"/>
        </w:rPr>
        <w:t xml:space="preserve">был </w:t>
      </w:r>
      <w:r>
        <w:rPr>
          <w:rFonts w:ascii="Times New Roman" w:hAnsi="Times New Roman"/>
          <w:szCs w:val="26"/>
        </w:rPr>
        <w:t>разработан в соответствии с нормами Бюджетного кодекса Российской Федерации и постановлением Правительства Калужской области от</w:t>
      </w:r>
      <w:r w:rsidR="00917B0F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28 августа 2015 г. № 493 «О Порядке разработки и утверждения бюджетного прогноза Калужской области на долгосрочный период» и</w:t>
      </w:r>
      <w:r w:rsidR="00917B0F">
        <w:rPr>
          <w:rFonts w:ascii="Times New Roman" w:hAnsi="Times New Roman"/>
          <w:szCs w:val="26"/>
        </w:rPr>
        <w:t xml:space="preserve"> утвержден постановлением П</w:t>
      </w:r>
      <w:r w:rsidR="00917B0F" w:rsidRPr="00917B0F">
        <w:rPr>
          <w:rFonts w:ascii="Times New Roman" w:hAnsi="Times New Roman" w:hint="eastAsia"/>
          <w:szCs w:val="26"/>
        </w:rPr>
        <w:t>равительства</w:t>
      </w:r>
      <w:r w:rsidR="00917B0F" w:rsidRPr="00917B0F">
        <w:rPr>
          <w:rFonts w:ascii="Times New Roman" w:hAnsi="Times New Roman"/>
          <w:szCs w:val="26"/>
        </w:rPr>
        <w:t xml:space="preserve"> </w:t>
      </w:r>
      <w:r w:rsidR="00917B0F" w:rsidRPr="00917B0F">
        <w:rPr>
          <w:rFonts w:ascii="Times New Roman" w:hAnsi="Times New Roman" w:hint="eastAsia"/>
          <w:szCs w:val="26"/>
        </w:rPr>
        <w:t>Калужской</w:t>
      </w:r>
      <w:r w:rsidR="00917B0F" w:rsidRPr="00917B0F">
        <w:rPr>
          <w:rFonts w:ascii="Times New Roman" w:hAnsi="Times New Roman"/>
          <w:szCs w:val="26"/>
        </w:rPr>
        <w:t xml:space="preserve"> </w:t>
      </w:r>
      <w:r w:rsidR="00917B0F" w:rsidRPr="00917B0F">
        <w:rPr>
          <w:rFonts w:ascii="Times New Roman" w:hAnsi="Times New Roman" w:hint="eastAsia"/>
          <w:szCs w:val="26"/>
        </w:rPr>
        <w:t>области</w:t>
      </w:r>
      <w:r w:rsidR="00917B0F">
        <w:rPr>
          <w:rFonts w:ascii="Times New Roman" w:hAnsi="Times New Roman"/>
          <w:szCs w:val="26"/>
        </w:rPr>
        <w:t xml:space="preserve"> </w:t>
      </w:r>
      <w:r w:rsidR="00917B0F" w:rsidRPr="00917B0F">
        <w:rPr>
          <w:rFonts w:ascii="Times New Roman" w:hAnsi="Times New Roman" w:hint="eastAsia"/>
          <w:szCs w:val="26"/>
        </w:rPr>
        <w:t>от</w:t>
      </w:r>
      <w:r w:rsidR="00917B0F" w:rsidRPr="00917B0F">
        <w:rPr>
          <w:rFonts w:ascii="Times New Roman" w:hAnsi="Times New Roman"/>
          <w:szCs w:val="26"/>
        </w:rPr>
        <w:t xml:space="preserve"> 14.02.2017 </w:t>
      </w:r>
      <w:r w:rsidR="00917B0F" w:rsidRPr="00917B0F">
        <w:rPr>
          <w:rFonts w:ascii="Times New Roman" w:hAnsi="Times New Roman" w:hint="eastAsia"/>
          <w:szCs w:val="26"/>
        </w:rPr>
        <w:t>№</w:t>
      </w:r>
      <w:r w:rsidR="00917B0F" w:rsidRPr="00917B0F">
        <w:rPr>
          <w:rFonts w:ascii="Times New Roman" w:hAnsi="Times New Roman"/>
          <w:szCs w:val="26"/>
        </w:rPr>
        <w:t xml:space="preserve"> 64 </w:t>
      </w:r>
      <w:r w:rsidR="004634F5" w:rsidRPr="004634F5">
        <w:rPr>
          <w:rFonts w:ascii="Times New Roman" w:hAnsi="Times New Roman"/>
          <w:szCs w:val="26"/>
        </w:rPr>
        <w:t>«</w:t>
      </w:r>
      <w:r w:rsidR="004634F5" w:rsidRPr="004634F5">
        <w:rPr>
          <w:rFonts w:ascii="Times New Roman" w:hAnsi="Times New Roman" w:hint="eastAsia"/>
          <w:szCs w:val="26"/>
        </w:rPr>
        <w:t>Об</w:t>
      </w:r>
      <w:r w:rsidR="004634F5" w:rsidRPr="004634F5">
        <w:rPr>
          <w:rFonts w:ascii="Times New Roman" w:hAnsi="Times New Roman"/>
          <w:szCs w:val="26"/>
        </w:rPr>
        <w:t xml:space="preserve"> </w:t>
      </w:r>
      <w:r w:rsidR="004634F5" w:rsidRPr="004634F5">
        <w:rPr>
          <w:rFonts w:ascii="Times New Roman" w:hAnsi="Times New Roman" w:hint="eastAsia"/>
          <w:szCs w:val="26"/>
        </w:rPr>
        <w:t>утверждении</w:t>
      </w:r>
      <w:r w:rsidR="004634F5" w:rsidRPr="004634F5">
        <w:rPr>
          <w:rFonts w:ascii="Times New Roman" w:hAnsi="Times New Roman"/>
          <w:szCs w:val="26"/>
        </w:rPr>
        <w:t xml:space="preserve"> </w:t>
      </w:r>
      <w:r w:rsidR="004634F5" w:rsidRPr="004634F5">
        <w:rPr>
          <w:rFonts w:ascii="Times New Roman" w:hAnsi="Times New Roman" w:hint="eastAsia"/>
          <w:szCs w:val="26"/>
        </w:rPr>
        <w:t>бюджетного</w:t>
      </w:r>
      <w:r w:rsidR="004634F5" w:rsidRPr="004634F5">
        <w:rPr>
          <w:rFonts w:ascii="Times New Roman" w:hAnsi="Times New Roman"/>
          <w:szCs w:val="26"/>
        </w:rPr>
        <w:t xml:space="preserve"> </w:t>
      </w:r>
      <w:r w:rsidR="004634F5" w:rsidRPr="004634F5">
        <w:rPr>
          <w:rFonts w:ascii="Times New Roman" w:hAnsi="Times New Roman" w:hint="eastAsia"/>
          <w:szCs w:val="26"/>
        </w:rPr>
        <w:t>прогноза</w:t>
      </w:r>
      <w:r w:rsidR="004634F5" w:rsidRPr="004634F5">
        <w:rPr>
          <w:rFonts w:ascii="Times New Roman" w:hAnsi="Times New Roman"/>
          <w:szCs w:val="26"/>
        </w:rPr>
        <w:t xml:space="preserve"> </w:t>
      </w:r>
      <w:r w:rsidR="004634F5" w:rsidRPr="004634F5">
        <w:rPr>
          <w:rFonts w:ascii="Times New Roman" w:hAnsi="Times New Roman" w:hint="eastAsia"/>
          <w:szCs w:val="26"/>
        </w:rPr>
        <w:t>Калужской</w:t>
      </w:r>
      <w:r w:rsidR="004634F5" w:rsidRPr="004634F5">
        <w:rPr>
          <w:rFonts w:ascii="Times New Roman" w:hAnsi="Times New Roman"/>
          <w:szCs w:val="26"/>
        </w:rPr>
        <w:t xml:space="preserve"> </w:t>
      </w:r>
      <w:r w:rsidR="004634F5" w:rsidRPr="004634F5">
        <w:rPr>
          <w:rFonts w:ascii="Times New Roman" w:hAnsi="Times New Roman" w:hint="eastAsia"/>
          <w:szCs w:val="26"/>
        </w:rPr>
        <w:t>области</w:t>
      </w:r>
      <w:r w:rsidR="004634F5" w:rsidRPr="004634F5">
        <w:rPr>
          <w:rFonts w:ascii="Times New Roman" w:hAnsi="Times New Roman"/>
          <w:szCs w:val="26"/>
        </w:rPr>
        <w:t xml:space="preserve"> </w:t>
      </w:r>
      <w:r w:rsidR="004634F5" w:rsidRPr="004634F5">
        <w:rPr>
          <w:rFonts w:ascii="Times New Roman" w:hAnsi="Times New Roman" w:hint="eastAsia"/>
          <w:szCs w:val="26"/>
        </w:rPr>
        <w:t>на</w:t>
      </w:r>
      <w:r w:rsidR="004634F5" w:rsidRPr="004634F5">
        <w:rPr>
          <w:rFonts w:ascii="Times New Roman" w:hAnsi="Times New Roman"/>
          <w:szCs w:val="26"/>
        </w:rPr>
        <w:t xml:space="preserve"> </w:t>
      </w:r>
      <w:r w:rsidR="004634F5" w:rsidRPr="004634F5">
        <w:rPr>
          <w:rFonts w:ascii="Times New Roman" w:hAnsi="Times New Roman" w:hint="eastAsia"/>
          <w:szCs w:val="26"/>
        </w:rPr>
        <w:t>долгосрочный</w:t>
      </w:r>
      <w:r w:rsidR="004634F5" w:rsidRPr="004634F5">
        <w:rPr>
          <w:rFonts w:ascii="Times New Roman" w:hAnsi="Times New Roman"/>
          <w:szCs w:val="26"/>
        </w:rPr>
        <w:t xml:space="preserve"> </w:t>
      </w:r>
      <w:r w:rsidR="004634F5" w:rsidRPr="004634F5">
        <w:rPr>
          <w:rFonts w:ascii="Times New Roman" w:hAnsi="Times New Roman" w:hint="eastAsia"/>
          <w:szCs w:val="26"/>
        </w:rPr>
        <w:t>период»</w:t>
      </w:r>
      <w:r w:rsidR="004634F5">
        <w:rPr>
          <w:rFonts w:ascii="Times New Roman" w:hAnsi="Times New Roman"/>
          <w:szCs w:val="26"/>
        </w:rPr>
        <w:t>.</w:t>
      </w:r>
    </w:p>
    <w:p w:rsidR="004634F5" w:rsidRDefault="004634F5" w:rsidP="00917B0F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В дальнейшем в Бюджетный прогноз Калужской области на долгосрочный период (далее – долгосрочный прогноз) вносились соответствующие корректировки в соответствии </w:t>
      </w:r>
      <w:r w:rsidR="00A66A01">
        <w:rPr>
          <w:rFonts w:ascii="Times New Roman" w:hAnsi="Times New Roman"/>
          <w:szCs w:val="26"/>
        </w:rPr>
        <w:t xml:space="preserve">с </w:t>
      </w:r>
      <w:r>
        <w:rPr>
          <w:rFonts w:ascii="Times New Roman" w:hAnsi="Times New Roman"/>
          <w:szCs w:val="26"/>
        </w:rPr>
        <w:t>установленным порядком.</w:t>
      </w:r>
    </w:p>
    <w:p w:rsidR="00D65FD2" w:rsidRDefault="004634F5" w:rsidP="00917B0F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Долгосрочный прогноз </w:t>
      </w:r>
      <w:r w:rsidR="00D65FD2">
        <w:rPr>
          <w:rFonts w:ascii="Times New Roman" w:hAnsi="Times New Roman"/>
          <w:szCs w:val="26"/>
        </w:rPr>
        <w:t>охватывает двенадцатилетний период, начиная с 2017 года.</w:t>
      </w:r>
    </w:p>
    <w:p w:rsidR="00D65FD2" w:rsidRPr="009B4905" w:rsidRDefault="00D65FD2" w:rsidP="00D65FD2">
      <w:pPr>
        <w:spacing w:after="120"/>
        <w:ind w:firstLine="709"/>
        <w:jc w:val="both"/>
        <w:rPr>
          <w:rFonts w:ascii="Calibri" w:hAnsi="Calibri"/>
          <w:sz w:val="22"/>
          <w:szCs w:val="22"/>
        </w:rPr>
      </w:pPr>
      <w:r>
        <w:rPr>
          <w:rFonts w:ascii="Times New Roman" w:hAnsi="Times New Roman"/>
          <w:szCs w:val="26"/>
        </w:rPr>
        <w:t>Базовой целью долгосрочного бюджетного планирования является обеспечение предсказуемости развития областного и консолидированного бюджетов Калужской области, что позволяет оценивать долгосрочные тенденции изменений объема и структуры доходов и расходов бюджетов, структуры и условий привлечения и обслуживания заимствований, межбюджетного регулирования, а также выработать на их основе соответствующие меры, направленные на повышение эффективности функционирования бюджетной системы, ее роли в стимулировании социально-экономического развития области и решении стратегических задач.</w:t>
      </w:r>
      <w:r>
        <w:t xml:space="preserve"> 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Достижение указанной цели может быть обеспечено при наличии эффективной и сбалансированной экономики, а также эффективной деятельности органов исполнительной власти Калужской области, что требует обоснованной оценки ресурсного потенциала области.</w:t>
      </w:r>
    </w:p>
    <w:p w:rsidR="00D65FD2" w:rsidRPr="00DB3910" w:rsidRDefault="00A750D6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И</w:t>
      </w:r>
      <w:r w:rsidR="00D65FD2">
        <w:rPr>
          <w:rFonts w:ascii="Times New Roman" w:hAnsi="Times New Roman"/>
          <w:szCs w:val="26"/>
        </w:rPr>
        <w:t xml:space="preserve">сполнение консолидированного бюджета Калужской области </w:t>
      </w:r>
      <w:r>
        <w:rPr>
          <w:rFonts w:ascii="Times New Roman" w:hAnsi="Times New Roman"/>
          <w:szCs w:val="26"/>
        </w:rPr>
        <w:t xml:space="preserve">за 2018 год </w:t>
      </w:r>
      <w:r w:rsidR="00D65FD2">
        <w:rPr>
          <w:rFonts w:ascii="Times New Roman" w:hAnsi="Times New Roman"/>
          <w:szCs w:val="26"/>
        </w:rPr>
        <w:t xml:space="preserve">характеризуется следующими данными. </w:t>
      </w:r>
    </w:p>
    <w:p w:rsidR="00D65FD2" w:rsidRPr="00327AF7" w:rsidRDefault="00A750D6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отчетном финансовом году</w:t>
      </w:r>
      <w:r w:rsidR="00D65FD2" w:rsidRPr="00327AF7">
        <w:rPr>
          <w:rFonts w:ascii="Times New Roman" w:hAnsi="Times New Roman"/>
          <w:szCs w:val="26"/>
        </w:rPr>
        <w:t xml:space="preserve"> в консолидированный бюджет области поступило доходов </w:t>
      </w:r>
      <w:r w:rsidR="004634F5">
        <w:rPr>
          <w:rFonts w:ascii="Times New Roman" w:hAnsi="Times New Roman"/>
          <w:szCs w:val="26"/>
        </w:rPr>
        <w:t>в сумме 85 260,2</w:t>
      </w:r>
      <w:r w:rsidR="00D65FD2" w:rsidRPr="00A67C4E">
        <w:rPr>
          <w:rFonts w:ascii="Times New Roman" w:hAnsi="Times New Roman"/>
          <w:b/>
          <w:szCs w:val="26"/>
        </w:rPr>
        <w:t xml:space="preserve"> </w:t>
      </w:r>
      <w:r w:rsidR="00D65FD2" w:rsidRPr="00327AF7">
        <w:rPr>
          <w:rFonts w:ascii="Times New Roman" w:hAnsi="Times New Roman"/>
          <w:szCs w:val="26"/>
        </w:rPr>
        <w:t xml:space="preserve">млн. рублей, что на </w:t>
      </w:r>
      <w:r w:rsidR="004634F5">
        <w:rPr>
          <w:rFonts w:ascii="Times New Roman" w:hAnsi="Times New Roman"/>
          <w:szCs w:val="26"/>
        </w:rPr>
        <w:t>1</w:t>
      </w:r>
      <w:r w:rsidR="00A66A01">
        <w:rPr>
          <w:rFonts w:ascii="Times New Roman" w:hAnsi="Times New Roman"/>
          <w:szCs w:val="26"/>
        </w:rPr>
        <w:t>6</w:t>
      </w:r>
      <w:r w:rsidR="004634F5">
        <w:rPr>
          <w:rFonts w:ascii="Times New Roman" w:hAnsi="Times New Roman"/>
          <w:szCs w:val="26"/>
        </w:rPr>
        <w:t> 325,9</w:t>
      </w:r>
      <w:r w:rsidR="00D65FD2">
        <w:rPr>
          <w:rFonts w:ascii="Times New Roman" w:hAnsi="Times New Roman"/>
          <w:szCs w:val="26"/>
        </w:rPr>
        <w:t xml:space="preserve"> </w:t>
      </w:r>
      <w:r w:rsidR="00D65FD2" w:rsidRPr="00327AF7">
        <w:rPr>
          <w:rFonts w:ascii="Times New Roman" w:hAnsi="Times New Roman"/>
          <w:szCs w:val="26"/>
        </w:rPr>
        <w:t>млн. рублей больше по сравнению с 201</w:t>
      </w:r>
      <w:r w:rsidR="004634F5">
        <w:rPr>
          <w:rFonts w:ascii="Times New Roman" w:hAnsi="Times New Roman"/>
          <w:szCs w:val="26"/>
        </w:rPr>
        <w:t>7</w:t>
      </w:r>
      <w:r w:rsidR="00D65FD2" w:rsidRPr="00327AF7">
        <w:rPr>
          <w:rFonts w:ascii="Times New Roman" w:hAnsi="Times New Roman"/>
          <w:szCs w:val="26"/>
        </w:rPr>
        <w:t xml:space="preserve"> годом. Темп роста составил </w:t>
      </w:r>
      <w:r w:rsidR="00D65FD2" w:rsidRPr="00A82F6A">
        <w:rPr>
          <w:rFonts w:ascii="Times New Roman" w:hAnsi="Times New Roman"/>
          <w:szCs w:val="26"/>
        </w:rPr>
        <w:t>1</w:t>
      </w:r>
      <w:r w:rsidR="004634F5">
        <w:rPr>
          <w:rFonts w:ascii="Times New Roman" w:hAnsi="Times New Roman"/>
          <w:szCs w:val="26"/>
        </w:rPr>
        <w:t>23,7</w:t>
      </w:r>
      <w:r w:rsidR="00D65FD2">
        <w:rPr>
          <w:rFonts w:ascii="Times New Roman" w:hAnsi="Times New Roman"/>
          <w:szCs w:val="26"/>
        </w:rPr>
        <w:t xml:space="preserve"> </w:t>
      </w:r>
      <w:r w:rsidR="00D65FD2" w:rsidRPr="00327AF7">
        <w:rPr>
          <w:rFonts w:ascii="Times New Roman" w:hAnsi="Times New Roman"/>
          <w:szCs w:val="26"/>
        </w:rPr>
        <w:t xml:space="preserve">%. В том числе налоговых и неналоговых доходов поступило </w:t>
      </w:r>
      <w:r w:rsidR="004634F5">
        <w:rPr>
          <w:rFonts w:ascii="Times New Roman" w:hAnsi="Times New Roman"/>
          <w:szCs w:val="26"/>
        </w:rPr>
        <w:t>63 577,7</w:t>
      </w:r>
      <w:r w:rsidR="00D65FD2" w:rsidRPr="00327AF7">
        <w:rPr>
          <w:rFonts w:ascii="Times New Roman" w:hAnsi="Times New Roman"/>
          <w:szCs w:val="26"/>
        </w:rPr>
        <w:t xml:space="preserve"> млн. рублей, что на </w:t>
      </w:r>
      <w:r w:rsidR="004634F5">
        <w:rPr>
          <w:rFonts w:ascii="Times New Roman" w:hAnsi="Times New Roman"/>
          <w:szCs w:val="26"/>
        </w:rPr>
        <w:t>8 201,1</w:t>
      </w:r>
      <w:r w:rsidR="00D65FD2" w:rsidRPr="00327AF7">
        <w:rPr>
          <w:rFonts w:ascii="Times New Roman" w:hAnsi="Times New Roman"/>
          <w:szCs w:val="26"/>
        </w:rPr>
        <w:t xml:space="preserve"> млн. рублей, или на </w:t>
      </w:r>
      <w:r w:rsidR="004634F5">
        <w:rPr>
          <w:rFonts w:ascii="Times New Roman" w:hAnsi="Times New Roman"/>
          <w:szCs w:val="26"/>
        </w:rPr>
        <w:t>1</w:t>
      </w:r>
      <w:r w:rsidR="00D65FD2" w:rsidRPr="00327AF7">
        <w:rPr>
          <w:rFonts w:ascii="Times New Roman" w:hAnsi="Times New Roman"/>
          <w:szCs w:val="26"/>
        </w:rPr>
        <w:t>4,</w:t>
      </w:r>
      <w:r w:rsidR="004634F5">
        <w:rPr>
          <w:rFonts w:ascii="Times New Roman" w:hAnsi="Times New Roman"/>
          <w:szCs w:val="26"/>
        </w:rPr>
        <w:t>8</w:t>
      </w:r>
      <w:r w:rsidR="00D65FD2" w:rsidRPr="00327AF7">
        <w:rPr>
          <w:rFonts w:ascii="Times New Roman" w:hAnsi="Times New Roman"/>
          <w:szCs w:val="26"/>
        </w:rPr>
        <w:t xml:space="preserve"> %, превысило поступление за 201</w:t>
      </w:r>
      <w:r w:rsidR="004634F5">
        <w:rPr>
          <w:rFonts w:ascii="Times New Roman" w:hAnsi="Times New Roman"/>
          <w:szCs w:val="26"/>
        </w:rPr>
        <w:t>7</w:t>
      </w:r>
      <w:r w:rsidR="00D65FD2" w:rsidRPr="00327AF7">
        <w:rPr>
          <w:rFonts w:ascii="Times New Roman" w:hAnsi="Times New Roman"/>
          <w:szCs w:val="26"/>
        </w:rPr>
        <w:t xml:space="preserve"> год.</w:t>
      </w:r>
    </w:p>
    <w:p w:rsidR="00D65FD2" w:rsidRPr="00327AF7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 w:rsidRPr="00327AF7">
        <w:rPr>
          <w:rFonts w:ascii="Times New Roman" w:hAnsi="Times New Roman"/>
          <w:szCs w:val="26"/>
        </w:rPr>
        <w:t xml:space="preserve">Исполнение консолидированного бюджета </w:t>
      </w:r>
      <w:r w:rsidR="00A750D6">
        <w:rPr>
          <w:rFonts w:ascii="Times New Roman" w:hAnsi="Times New Roman"/>
          <w:szCs w:val="26"/>
        </w:rPr>
        <w:t xml:space="preserve">области </w:t>
      </w:r>
      <w:r w:rsidRPr="00327AF7">
        <w:rPr>
          <w:rFonts w:ascii="Times New Roman" w:hAnsi="Times New Roman"/>
          <w:szCs w:val="26"/>
        </w:rPr>
        <w:t>по расходам за 201</w:t>
      </w:r>
      <w:r w:rsidR="004634F5">
        <w:rPr>
          <w:rFonts w:ascii="Times New Roman" w:hAnsi="Times New Roman"/>
          <w:szCs w:val="26"/>
        </w:rPr>
        <w:t>8</w:t>
      </w:r>
      <w:r w:rsidRPr="00327AF7">
        <w:rPr>
          <w:rFonts w:ascii="Times New Roman" w:hAnsi="Times New Roman"/>
          <w:szCs w:val="26"/>
        </w:rPr>
        <w:t xml:space="preserve"> год составило</w:t>
      </w:r>
      <w:r w:rsidRPr="00A82F6A">
        <w:rPr>
          <w:rFonts w:ascii="Times New Roman" w:hAnsi="Times New Roman"/>
          <w:szCs w:val="26"/>
        </w:rPr>
        <w:t xml:space="preserve"> </w:t>
      </w:r>
      <w:r w:rsidR="004634F5">
        <w:rPr>
          <w:rFonts w:ascii="Times New Roman" w:hAnsi="Times New Roman"/>
          <w:szCs w:val="26"/>
        </w:rPr>
        <w:t>73 733,6</w:t>
      </w:r>
      <w:r>
        <w:rPr>
          <w:rFonts w:ascii="Times New Roman" w:hAnsi="Times New Roman"/>
          <w:szCs w:val="26"/>
        </w:rPr>
        <w:t xml:space="preserve"> </w:t>
      </w:r>
      <w:r w:rsidRPr="00327AF7">
        <w:rPr>
          <w:rFonts w:ascii="Times New Roman" w:hAnsi="Times New Roman"/>
          <w:szCs w:val="26"/>
        </w:rPr>
        <w:t>млн. рублей, или с ростом к 201</w:t>
      </w:r>
      <w:r w:rsidR="004634F5">
        <w:rPr>
          <w:rFonts w:ascii="Times New Roman" w:hAnsi="Times New Roman"/>
          <w:szCs w:val="26"/>
        </w:rPr>
        <w:t>7</w:t>
      </w:r>
      <w:r w:rsidRPr="00327AF7">
        <w:rPr>
          <w:rFonts w:ascii="Times New Roman" w:hAnsi="Times New Roman"/>
          <w:szCs w:val="26"/>
        </w:rPr>
        <w:t xml:space="preserve"> году на </w:t>
      </w:r>
      <w:r w:rsidR="004634F5">
        <w:rPr>
          <w:rFonts w:ascii="Times New Roman" w:hAnsi="Times New Roman"/>
          <w:szCs w:val="26"/>
        </w:rPr>
        <w:t>5 800,1</w:t>
      </w:r>
      <w:r>
        <w:rPr>
          <w:rFonts w:ascii="Times New Roman" w:hAnsi="Times New Roman"/>
          <w:szCs w:val="26"/>
        </w:rPr>
        <w:t xml:space="preserve"> </w:t>
      </w:r>
      <w:r w:rsidRPr="00327AF7">
        <w:rPr>
          <w:rFonts w:ascii="Times New Roman" w:hAnsi="Times New Roman"/>
          <w:szCs w:val="26"/>
        </w:rPr>
        <w:t>млн. рублей. Темп роста составил 10</w:t>
      </w:r>
      <w:r w:rsidR="004634F5">
        <w:rPr>
          <w:rFonts w:ascii="Times New Roman" w:hAnsi="Times New Roman"/>
          <w:szCs w:val="26"/>
        </w:rPr>
        <w:t>8,5</w:t>
      </w:r>
      <w:r w:rsidRPr="00327AF7">
        <w:rPr>
          <w:rFonts w:ascii="Times New Roman" w:hAnsi="Times New Roman"/>
          <w:szCs w:val="26"/>
        </w:rPr>
        <w:t xml:space="preserve"> %. </w:t>
      </w:r>
      <w:r w:rsidR="004634F5">
        <w:rPr>
          <w:rFonts w:ascii="Times New Roman" w:hAnsi="Times New Roman"/>
          <w:szCs w:val="26"/>
        </w:rPr>
        <w:t>В целом консолидированный бюджет области за 2018 год исполнен с профицитом в объеме 11 526,6 млн. рублей.</w:t>
      </w:r>
    </w:p>
    <w:p w:rsidR="00D65FD2" w:rsidRPr="00327AF7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 w:rsidRPr="00327AF7">
        <w:rPr>
          <w:rFonts w:ascii="Times New Roman" w:hAnsi="Times New Roman"/>
          <w:szCs w:val="26"/>
        </w:rPr>
        <w:lastRenderedPageBreak/>
        <w:t>Исполнение доходов областного бюджета за 201</w:t>
      </w:r>
      <w:r w:rsidR="00F55539">
        <w:rPr>
          <w:rFonts w:ascii="Times New Roman" w:hAnsi="Times New Roman"/>
          <w:szCs w:val="26"/>
        </w:rPr>
        <w:t>8</w:t>
      </w:r>
      <w:r w:rsidRPr="00327AF7">
        <w:rPr>
          <w:rFonts w:ascii="Times New Roman" w:hAnsi="Times New Roman"/>
          <w:szCs w:val="26"/>
        </w:rPr>
        <w:t xml:space="preserve"> год составило </w:t>
      </w:r>
      <w:r w:rsidR="00F55539">
        <w:rPr>
          <w:rFonts w:ascii="Times New Roman" w:hAnsi="Times New Roman"/>
          <w:szCs w:val="26"/>
        </w:rPr>
        <w:t xml:space="preserve">70 615,9 </w:t>
      </w:r>
      <w:r w:rsidRPr="00327AF7">
        <w:rPr>
          <w:rFonts w:ascii="Times New Roman" w:hAnsi="Times New Roman"/>
          <w:szCs w:val="26"/>
        </w:rPr>
        <w:t>млн. рублей, темп роста к 201</w:t>
      </w:r>
      <w:r w:rsidR="00F55539">
        <w:rPr>
          <w:rFonts w:ascii="Times New Roman" w:hAnsi="Times New Roman"/>
          <w:szCs w:val="26"/>
        </w:rPr>
        <w:t>7</w:t>
      </w:r>
      <w:r w:rsidRPr="00327AF7">
        <w:rPr>
          <w:rFonts w:ascii="Times New Roman" w:hAnsi="Times New Roman"/>
          <w:szCs w:val="26"/>
        </w:rPr>
        <w:t xml:space="preserve"> году составил 1</w:t>
      </w:r>
      <w:r w:rsidR="00F55539">
        <w:rPr>
          <w:rFonts w:ascii="Times New Roman" w:hAnsi="Times New Roman"/>
          <w:szCs w:val="26"/>
        </w:rPr>
        <w:t>25,9</w:t>
      </w:r>
      <w:r w:rsidRPr="00327AF7">
        <w:rPr>
          <w:rFonts w:ascii="Times New Roman" w:hAnsi="Times New Roman"/>
          <w:szCs w:val="26"/>
        </w:rPr>
        <w:t xml:space="preserve"> </w:t>
      </w:r>
      <w:r w:rsidR="00A66A01">
        <w:rPr>
          <w:rFonts w:ascii="Times New Roman" w:hAnsi="Times New Roman"/>
          <w:szCs w:val="26"/>
        </w:rPr>
        <w:t>%</w:t>
      </w:r>
      <w:r w:rsidRPr="00327AF7">
        <w:rPr>
          <w:rFonts w:ascii="Times New Roman" w:hAnsi="Times New Roman"/>
          <w:szCs w:val="26"/>
        </w:rPr>
        <w:t xml:space="preserve">. В том числе поступление налоговых и неналоговых доходов составило </w:t>
      </w:r>
      <w:r w:rsidR="00F55539">
        <w:rPr>
          <w:rFonts w:ascii="Times New Roman" w:hAnsi="Times New Roman"/>
          <w:szCs w:val="26"/>
        </w:rPr>
        <w:t>48 878,9</w:t>
      </w:r>
      <w:r w:rsidRPr="00327AF7">
        <w:rPr>
          <w:rFonts w:ascii="Times New Roman" w:hAnsi="Times New Roman"/>
          <w:szCs w:val="26"/>
        </w:rPr>
        <w:t xml:space="preserve"> млн. рублей, что на </w:t>
      </w:r>
      <w:r w:rsidR="00F55539">
        <w:rPr>
          <w:rFonts w:ascii="Times New Roman" w:hAnsi="Times New Roman"/>
          <w:szCs w:val="26"/>
        </w:rPr>
        <w:t>6 498,3</w:t>
      </w:r>
      <w:r w:rsidRPr="00327AF7">
        <w:rPr>
          <w:rFonts w:ascii="Times New Roman" w:hAnsi="Times New Roman"/>
          <w:szCs w:val="26"/>
        </w:rPr>
        <w:t xml:space="preserve"> млн. рублей, или на </w:t>
      </w:r>
      <w:r w:rsidR="00F55539">
        <w:rPr>
          <w:rFonts w:ascii="Times New Roman" w:hAnsi="Times New Roman"/>
          <w:szCs w:val="26"/>
        </w:rPr>
        <w:t xml:space="preserve">15,3 </w:t>
      </w:r>
      <w:r>
        <w:rPr>
          <w:rFonts w:ascii="Times New Roman" w:hAnsi="Times New Roman"/>
          <w:szCs w:val="26"/>
        </w:rPr>
        <w:t>%,</w:t>
      </w:r>
      <w:r w:rsidRPr="00327AF7">
        <w:rPr>
          <w:rFonts w:ascii="Times New Roman" w:hAnsi="Times New Roman"/>
          <w:szCs w:val="26"/>
        </w:rPr>
        <w:t xml:space="preserve"> выше уровня 201</w:t>
      </w:r>
      <w:r w:rsidR="00F55539">
        <w:rPr>
          <w:rFonts w:ascii="Times New Roman" w:hAnsi="Times New Roman"/>
          <w:szCs w:val="26"/>
        </w:rPr>
        <w:t>7</w:t>
      </w:r>
      <w:r w:rsidRPr="00327AF7">
        <w:rPr>
          <w:rFonts w:ascii="Times New Roman" w:hAnsi="Times New Roman"/>
          <w:szCs w:val="26"/>
        </w:rPr>
        <w:t xml:space="preserve"> года.</w:t>
      </w:r>
    </w:p>
    <w:p w:rsidR="00D65FD2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 w:rsidRPr="00327AF7">
        <w:rPr>
          <w:rFonts w:ascii="Times New Roman" w:hAnsi="Times New Roman"/>
          <w:szCs w:val="26"/>
        </w:rPr>
        <w:t>Исполнение расходов областного бюджета</w:t>
      </w:r>
      <w:r w:rsidR="00F55539">
        <w:rPr>
          <w:rFonts w:ascii="Times New Roman" w:hAnsi="Times New Roman"/>
          <w:szCs w:val="26"/>
        </w:rPr>
        <w:t xml:space="preserve"> </w:t>
      </w:r>
      <w:r w:rsidRPr="00327AF7">
        <w:rPr>
          <w:rFonts w:ascii="Times New Roman" w:hAnsi="Times New Roman"/>
          <w:szCs w:val="26"/>
        </w:rPr>
        <w:t>за 201</w:t>
      </w:r>
      <w:r w:rsidR="00F55539">
        <w:rPr>
          <w:rFonts w:ascii="Times New Roman" w:hAnsi="Times New Roman"/>
          <w:szCs w:val="26"/>
        </w:rPr>
        <w:t>8</w:t>
      </w:r>
      <w:r w:rsidRPr="00327AF7">
        <w:rPr>
          <w:rFonts w:ascii="Times New Roman" w:hAnsi="Times New Roman"/>
          <w:szCs w:val="26"/>
        </w:rPr>
        <w:t xml:space="preserve"> год составило </w:t>
      </w:r>
      <w:r w:rsidR="00F55539">
        <w:rPr>
          <w:rFonts w:ascii="Times New Roman" w:hAnsi="Times New Roman"/>
          <w:szCs w:val="26"/>
        </w:rPr>
        <w:t>61 939,7</w:t>
      </w:r>
      <w:r>
        <w:rPr>
          <w:rFonts w:ascii="Times New Roman" w:hAnsi="Times New Roman"/>
          <w:szCs w:val="26"/>
        </w:rPr>
        <w:t xml:space="preserve"> </w:t>
      </w:r>
      <w:r w:rsidRPr="00327AF7">
        <w:rPr>
          <w:rFonts w:ascii="Times New Roman" w:hAnsi="Times New Roman"/>
          <w:szCs w:val="26"/>
        </w:rPr>
        <w:t>млн. рублей, темп роста к 201</w:t>
      </w:r>
      <w:r w:rsidR="00F55539">
        <w:rPr>
          <w:rFonts w:ascii="Times New Roman" w:hAnsi="Times New Roman"/>
          <w:szCs w:val="26"/>
        </w:rPr>
        <w:t>7</w:t>
      </w:r>
      <w:r w:rsidRPr="00327AF7">
        <w:rPr>
          <w:rFonts w:ascii="Times New Roman" w:hAnsi="Times New Roman"/>
          <w:szCs w:val="26"/>
        </w:rPr>
        <w:t xml:space="preserve"> году – </w:t>
      </w:r>
      <w:r w:rsidR="00F55539">
        <w:rPr>
          <w:rFonts w:ascii="Times New Roman" w:hAnsi="Times New Roman"/>
          <w:szCs w:val="26"/>
        </w:rPr>
        <w:t>111,6</w:t>
      </w:r>
      <w:r w:rsidRPr="00327AF7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%</w:t>
      </w:r>
      <w:r w:rsidRPr="00327AF7">
        <w:rPr>
          <w:rFonts w:ascii="Times New Roman" w:hAnsi="Times New Roman"/>
          <w:szCs w:val="26"/>
        </w:rPr>
        <w:t xml:space="preserve">. </w:t>
      </w:r>
      <w:r w:rsidR="00F55539">
        <w:rPr>
          <w:rFonts w:ascii="Times New Roman" w:hAnsi="Times New Roman"/>
          <w:szCs w:val="26"/>
        </w:rPr>
        <w:t>Областной бюджет за 2018 год также исполнен с профицитом в объеме 8 676,2 млн. рублей.</w:t>
      </w:r>
    </w:p>
    <w:p w:rsidR="00D65FD2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основу формирования Долгосрочного прогноза положены:</w:t>
      </w:r>
    </w:p>
    <w:p w:rsidR="00D65FD2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– отдельные показатели  прогноза социально-экономического развития Калужской области на период до 2030 года, актуализированные на основании  прогноза </w:t>
      </w:r>
      <w:r w:rsidR="00F55539">
        <w:rPr>
          <w:rFonts w:ascii="Times New Roman" w:hAnsi="Times New Roman"/>
          <w:szCs w:val="26"/>
        </w:rPr>
        <w:t xml:space="preserve">социально-экономического </w:t>
      </w:r>
      <w:r>
        <w:rPr>
          <w:rFonts w:ascii="Times New Roman" w:hAnsi="Times New Roman"/>
          <w:szCs w:val="26"/>
        </w:rPr>
        <w:t xml:space="preserve">развития Калужской области на </w:t>
      </w:r>
      <w:r w:rsidR="00F55539">
        <w:rPr>
          <w:rFonts w:ascii="Times New Roman" w:hAnsi="Times New Roman"/>
          <w:szCs w:val="26"/>
        </w:rPr>
        <w:t>очередной финансовый год и плановый период</w:t>
      </w:r>
      <w:r>
        <w:rPr>
          <w:rFonts w:ascii="Times New Roman" w:hAnsi="Times New Roman"/>
          <w:szCs w:val="26"/>
        </w:rPr>
        <w:t>;</w:t>
      </w:r>
    </w:p>
    <w:p w:rsidR="00D65FD2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динамика поступлений в областной бюджет налоговых и неналоговых платежей, сборов;</w:t>
      </w:r>
    </w:p>
    <w:p w:rsidR="00D65FD2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данные, предоставляемые администраторами доходов бюджета о начисленных и планируемых к поступлению налоговых и неналоговых платежах, сборах.</w:t>
      </w:r>
    </w:p>
    <w:p w:rsidR="00D65FD2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Формирование Долгосрочного прогноза обеспечивается в условиях действующего бюджетного законодательства и законодательства о налогах и сборах, а также с учетом вносимых в плановом периоде изменений и дополнений в налоговое и бюджетное законодательство.</w:t>
      </w:r>
    </w:p>
    <w:p w:rsidR="00D65FD2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Бюджетная политика Калужской области на предстоящий период должна в полной мере учитывать прогнозируемые риски развития экономики и предусматривать адекватные меры по минимизации их неблагоприятного влияния на качество жизни населения области. </w:t>
      </w:r>
    </w:p>
    <w:p w:rsidR="00D65FD2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Основными направлениями работы на долгосрочный период должны стать мероприятия, обеспечивающие бюджетную устойчивость и общую макроэкономическую стабильность.</w:t>
      </w:r>
    </w:p>
    <w:p w:rsidR="00D65FD2" w:rsidRDefault="00D65FD2" w:rsidP="00D65FD2">
      <w:pPr>
        <w:tabs>
          <w:tab w:val="left" w:pos="1134"/>
        </w:tabs>
        <w:spacing w:after="120"/>
        <w:ind w:firstLine="851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целом долгосрочная бюджетная политика по формированию доходов бюджета основана на учете особенностей конкретных доходов, принадлежности того или иного налога к федеральному или региональному, степени стабильности соответствующих поступлений и их зависимости от влияния среднесрочных факторов, значимости отдельных доходов (их доли в общем объеме доходов).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При формировании и реализации бюджетной политики на долгосрочный период необходимо исходить из решения следующих основных задач: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обеспечение долгосрочной сбалансированности и устойчивости бюджетной системы Калужской области как базового принципа ответственной бюджетной политики;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укрепление доходной базы консолидированного бюджета Калужской области за счет наращивания стабильных доходных источников и мобилизации в бюджет имеющихся резервов;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– повышение эффективности бюджетных расходов, формирование бюджетных параметров исходя из четкой приоритизации и необходимости безусловного исполнения действующих расходных обязательств, в том числе с учетом их оптимизации и повышения эффективности использования финансовых ресурсов, осуществление взвешенного подхода к принятию новых расходных обязательств и сокращение н</w:t>
      </w:r>
      <w:r w:rsidR="00F55539">
        <w:rPr>
          <w:rFonts w:ascii="Times New Roman" w:hAnsi="Times New Roman"/>
          <w:szCs w:val="26"/>
        </w:rPr>
        <w:t>еэффективных бюджетных расходов;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– проведение взвешенной долговой политики Калужской области, направленной на </w:t>
      </w:r>
      <w:r w:rsidR="00F55539">
        <w:rPr>
          <w:rFonts w:ascii="Times New Roman" w:hAnsi="Times New Roman"/>
          <w:szCs w:val="26"/>
        </w:rPr>
        <w:t xml:space="preserve">поддержание объема </w:t>
      </w:r>
      <w:r>
        <w:rPr>
          <w:rFonts w:ascii="Times New Roman" w:hAnsi="Times New Roman"/>
          <w:szCs w:val="26"/>
        </w:rPr>
        <w:t>государственного и муниципального долга Калужской области</w:t>
      </w:r>
      <w:r w:rsidR="00F55539">
        <w:rPr>
          <w:rFonts w:ascii="Times New Roman" w:hAnsi="Times New Roman"/>
          <w:szCs w:val="26"/>
        </w:rPr>
        <w:t xml:space="preserve"> и расходов на его обслуживание на оптимальном уровне,</w:t>
      </w:r>
      <w:r>
        <w:rPr>
          <w:rFonts w:ascii="Times New Roman" w:hAnsi="Times New Roman"/>
          <w:szCs w:val="26"/>
        </w:rPr>
        <w:t xml:space="preserve"> планирование и осуществление государственных заимствований исходя из необходимости безусловного исполнения расходных и долговых обязательств Калужской области, минимизацию расходов на обслуживание долговых обязательств Калужской области;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 повышение эффективности оказания государственных и муниципальных услуг, в том числе путем оптимизации структуры бюджетной сети;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повышение эффективности системы государственного (муниципального) финансового контроля, контроля в сфере закупок, внутреннего финансового контроля и внутреннего финансового аудита с целью  сокращения нарушений законодательства о контрактной системе и повышению эффективности (результативности и экономности) бюджетных расходов;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обеспечение открытости и прозрачности управления общественными финансами, в том числе за счет публикации «Бюджета для граждан» к проекту закона</w:t>
      </w:r>
      <w:r w:rsidR="00F55539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Калужской области об областном бюджете</w:t>
      </w:r>
      <w:r w:rsidR="00F55539">
        <w:rPr>
          <w:rFonts w:ascii="Times New Roman" w:hAnsi="Times New Roman"/>
          <w:szCs w:val="26"/>
        </w:rPr>
        <w:t xml:space="preserve"> на очередной финансовый год и плановый период</w:t>
      </w:r>
      <w:r>
        <w:rPr>
          <w:rFonts w:ascii="Times New Roman" w:hAnsi="Times New Roman"/>
          <w:szCs w:val="26"/>
        </w:rPr>
        <w:t>, а также к </w:t>
      </w:r>
      <w:r w:rsidR="00F55539">
        <w:rPr>
          <w:rFonts w:ascii="Times New Roman" w:hAnsi="Times New Roman"/>
          <w:szCs w:val="26"/>
        </w:rPr>
        <w:t xml:space="preserve">проекту </w:t>
      </w:r>
      <w:r>
        <w:rPr>
          <w:rFonts w:ascii="Times New Roman" w:hAnsi="Times New Roman"/>
          <w:szCs w:val="26"/>
        </w:rPr>
        <w:t>закон</w:t>
      </w:r>
      <w:r w:rsidR="00F55539">
        <w:rPr>
          <w:rFonts w:ascii="Times New Roman" w:hAnsi="Times New Roman"/>
          <w:szCs w:val="26"/>
        </w:rPr>
        <w:t xml:space="preserve">а Калужской области </w:t>
      </w:r>
      <w:r>
        <w:rPr>
          <w:rFonts w:ascii="Times New Roman" w:hAnsi="Times New Roman"/>
          <w:szCs w:val="26"/>
        </w:rPr>
        <w:t>об исполнении областного бюджета</w:t>
      </w:r>
      <w:r w:rsidR="00F55539">
        <w:rPr>
          <w:rFonts w:ascii="Times New Roman" w:hAnsi="Times New Roman"/>
          <w:szCs w:val="26"/>
        </w:rPr>
        <w:t xml:space="preserve"> за отчетный финансовый год</w:t>
      </w:r>
      <w:r>
        <w:rPr>
          <w:rFonts w:ascii="Times New Roman" w:hAnsi="Times New Roman"/>
          <w:szCs w:val="26"/>
        </w:rPr>
        <w:t>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– повышение эффективности финансовых взаимоотношений с местными бюджетами, в том числе с учетом прямого вовлечения населения в решение приоритетных социальных проблем местного уровня, повышение самостоятельности местных бюджетов, поддержание сбалансированности, качественное управление общественными финансами и создание комфортной среды проживания на территории Калужской области.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Бюджетная система крайне восприимчива к изменениям экономической ситуации. При формировании бюджетного прогноза необходимо в полной мере учитывать прогнозируемые риски развития экономики и предусматривать адекватные меры по минимизации их неблагоприятного влияния на финансовые показатели региона и в конечном счете на качество жизни населения Калужской области.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условиях экономической нестабильности наиболее негативными последствиями и рисками для бюджетной системы Калужской области являются: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1) превышение прогнозируемого уровня инфляции;</w:t>
      </w:r>
    </w:p>
    <w:p w:rsidR="00D65FD2" w:rsidRDefault="00F55539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D65FD2">
        <w:rPr>
          <w:rFonts w:ascii="Times New Roman" w:hAnsi="Times New Roman"/>
          <w:szCs w:val="26"/>
        </w:rPr>
        <w:t>) ухудшение условий для заимствований;</w:t>
      </w:r>
    </w:p>
    <w:p w:rsidR="00D65FD2" w:rsidRDefault="00F55539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D65FD2">
        <w:rPr>
          <w:rFonts w:ascii="Times New Roman" w:hAnsi="Times New Roman"/>
          <w:szCs w:val="26"/>
        </w:rPr>
        <w:t>) сокращение межбюджетных трансфертов из федерального бюджета;</w:t>
      </w:r>
    </w:p>
    <w:p w:rsidR="00D65FD2" w:rsidRDefault="00F55539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D65FD2">
        <w:rPr>
          <w:rFonts w:ascii="Times New Roman" w:hAnsi="Times New Roman"/>
          <w:szCs w:val="26"/>
        </w:rPr>
        <w:t>) передача дополнительных расходных обязательств.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Мероприятия по  минимизации бюджетных  рисков: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1) повышение доходного потенциала Калужской области;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2) максимальное наполнение доходной части областного и местных бюджетов для осуществления социально значимых расходов (на здравоохранение, образование, социальную поддержку населения Калужской области);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3) поддержание экономически безопасного уровня государственного долга Калужской области;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4) поддержание минимально возможной стоимости обслуживания долговых обязательств Калужской области с учетом ситуации на финансовом рынке;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5) активное участие в привлечении средств федерального бюджета, в том числе в рамках </w:t>
      </w:r>
      <w:r w:rsidR="001724A8">
        <w:rPr>
          <w:rFonts w:ascii="Times New Roman" w:hAnsi="Times New Roman"/>
          <w:szCs w:val="26"/>
        </w:rPr>
        <w:t xml:space="preserve">реализации национальных проектов </w:t>
      </w:r>
      <w:r>
        <w:rPr>
          <w:rFonts w:ascii="Times New Roman" w:hAnsi="Times New Roman"/>
          <w:szCs w:val="26"/>
        </w:rPr>
        <w:t>Российской Федерации.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 долгосрочном периоде необходимо продолжать работу по повышению качества управления государственными и муниципальными финансами Калужской области и эффективности использования бюджетных средств.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Одним из факторов, влияющим на рост доходов областного бюджета, является окончание льготного режима налогообложен</w:t>
      </w:r>
      <w:r w:rsidR="00A66A01">
        <w:rPr>
          <w:rFonts w:ascii="Times New Roman" w:hAnsi="Times New Roman"/>
          <w:szCs w:val="26"/>
        </w:rPr>
        <w:t>ия по предприятиям – инвесторам</w:t>
      </w:r>
      <w:r>
        <w:rPr>
          <w:rFonts w:ascii="Times New Roman" w:hAnsi="Times New Roman"/>
          <w:szCs w:val="26"/>
        </w:rPr>
        <w:t xml:space="preserve">. </w:t>
      </w:r>
    </w:p>
    <w:p w:rsidR="00D65FD2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Ожидается, что рост налоговых доходов будет обеспечен за счет увеличения поступления налога на доходы физических лиц в связи с ростом фонда заработной платы, налога на прибыль, налога на имущество организаций, акцизов на алкогольную продукцию</w:t>
      </w:r>
      <w:r w:rsidR="00F24BFE">
        <w:rPr>
          <w:rFonts w:ascii="Times New Roman" w:hAnsi="Times New Roman"/>
          <w:szCs w:val="26"/>
        </w:rPr>
        <w:t>, а также акцизов на нефтепродукты</w:t>
      </w:r>
      <w:r>
        <w:rPr>
          <w:rFonts w:ascii="Times New Roman" w:hAnsi="Times New Roman"/>
          <w:szCs w:val="26"/>
        </w:rPr>
        <w:t xml:space="preserve">. </w:t>
      </w:r>
    </w:p>
    <w:p w:rsidR="00D65FD2" w:rsidRPr="00A82F6A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 w:rsidRPr="00A82F6A">
        <w:rPr>
          <w:rFonts w:ascii="Times New Roman" w:hAnsi="Times New Roman"/>
          <w:szCs w:val="26"/>
        </w:rPr>
        <w:t>Долговая политика Калужской области направлена на уменьшение государственного долга и сокращение расходов на его обслуживание.</w:t>
      </w:r>
    </w:p>
    <w:p w:rsidR="00D65FD2" w:rsidRPr="00A82F6A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 w:rsidRPr="00A82F6A">
        <w:rPr>
          <w:rFonts w:ascii="Times New Roman" w:hAnsi="Times New Roman"/>
          <w:szCs w:val="26"/>
        </w:rPr>
        <w:t xml:space="preserve">В соответствии с постановлением Правительства Российской Федерации </w:t>
      </w:r>
      <w:r>
        <w:rPr>
          <w:rFonts w:ascii="Times New Roman" w:hAnsi="Times New Roman"/>
          <w:szCs w:val="26"/>
        </w:rPr>
        <w:br/>
      </w:r>
      <w:r w:rsidRPr="00A82F6A">
        <w:rPr>
          <w:rFonts w:ascii="Times New Roman" w:hAnsi="Times New Roman"/>
          <w:szCs w:val="26"/>
        </w:rPr>
        <w:t>от 13 декабря 2017 г. № 1531 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 в декабре 2017 года заключены дополнительные соглашения к соглашениям о предоставлении бюджету Калужской области бюджетных кредитов для частичного покрытия дефицита бюджета Калужской области. В связи с этим долговая политика Калужской области определена с учетом проведенной реструктуризации.</w:t>
      </w:r>
    </w:p>
    <w:p w:rsidR="00D65FD2" w:rsidRPr="00A82F6A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 w:rsidRPr="00A82F6A">
        <w:rPr>
          <w:rFonts w:ascii="Times New Roman" w:hAnsi="Times New Roman"/>
          <w:szCs w:val="26"/>
        </w:rPr>
        <w:t>По состоянию на 1 января 201</w:t>
      </w:r>
      <w:r w:rsidR="001724A8">
        <w:rPr>
          <w:rFonts w:ascii="Times New Roman" w:hAnsi="Times New Roman"/>
          <w:szCs w:val="26"/>
        </w:rPr>
        <w:t>9</w:t>
      </w:r>
      <w:r w:rsidRPr="00A82F6A">
        <w:rPr>
          <w:rFonts w:ascii="Times New Roman" w:hAnsi="Times New Roman"/>
          <w:szCs w:val="26"/>
        </w:rPr>
        <w:t xml:space="preserve"> года основной объем государственного долга составляют бюджетные кредиты из фед</w:t>
      </w:r>
      <w:r w:rsidR="001724A8">
        <w:rPr>
          <w:rFonts w:ascii="Times New Roman" w:hAnsi="Times New Roman"/>
          <w:szCs w:val="26"/>
        </w:rPr>
        <w:t>ерального бюджета (99</w:t>
      </w:r>
      <w:r w:rsidRPr="00A82F6A">
        <w:rPr>
          <w:rFonts w:ascii="Times New Roman" w:hAnsi="Times New Roman"/>
          <w:szCs w:val="26"/>
        </w:rPr>
        <w:t xml:space="preserve"> процентов).</w:t>
      </w:r>
    </w:p>
    <w:p w:rsidR="00D65FD2" w:rsidRPr="0033197D" w:rsidRDefault="00D65FD2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r w:rsidRPr="0033197D">
        <w:rPr>
          <w:rFonts w:ascii="Times New Roman" w:hAnsi="Times New Roman"/>
          <w:szCs w:val="26"/>
        </w:rPr>
        <w:t xml:space="preserve">При этом </w:t>
      </w:r>
      <w:r>
        <w:rPr>
          <w:rFonts w:ascii="Times New Roman" w:hAnsi="Times New Roman"/>
          <w:szCs w:val="26"/>
        </w:rPr>
        <w:t>ожидается</w:t>
      </w:r>
      <w:r w:rsidRPr="0033197D">
        <w:rPr>
          <w:rFonts w:ascii="Times New Roman" w:hAnsi="Times New Roman"/>
          <w:szCs w:val="26"/>
        </w:rPr>
        <w:t xml:space="preserve">, что объем государственного долга Калужской области </w:t>
      </w:r>
      <w:r>
        <w:rPr>
          <w:rFonts w:ascii="Times New Roman" w:hAnsi="Times New Roman"/>
          <w:szCs w:val="26"/>
        </w:rPr>
        <w:br/>
      </w:r>
      <w:r w:rsidRPr="0033197D">
        <w:rPr>
          <w:rFonts w:ascii="Times New Roman" w:hAnsi="Times New Roman"/>
          <w:szCs w:val="26"/>
        </w:rPr>
        <w:t xml:space="preserve">с 1 января </w:t>
      </w:r>
      <w:r w:rsidRPr="00A82F6A">
        <w:rPr>
          <w:rFonts w:ascii="Times New Roman" w:hAnsi="Times New Roman"/>
          <w:szCs w:val="26"/>
        </w:rPr>
        <w:t>202</w:t>
      </w:r>
      <w:r w:rsidR="001724A8">
        <w:rPr>
          <w:rFonts w:ascii="Times New Roman" w:hAnsi="Times New Roman"/>
          <w:szCs w:val="26"/>
        </w:rPr>
        <w:t>3</w:t>
      </w:r>
      <w:r w:rsidRPr="00A82F6A">
        <w:rPr>
          <w:rFonts w:ascii="Times New Roman" w:hAnsi="Times New Roman"/>
          <w:szCs w:val="26"/>
        </w:rPr>
        <w:t xml:space="preserve"> года</w:t>
      </w:r>
      <w:r>
        <w:rPr>
          <w:rFonts w:ascii="Times New Roman" w:hAnsi="Times New Roman"/>
          <w:szCs w:val="26"/>
        </w:rPr>
        <w:t xml:space="preserve"> </w:t>
      </w:r>
      <w:r w:rsidRPr="0033197D">
        <w:rPr>
          <w:rFonts w:ascii="Times New Roman" w:hAnsi="Times New Roman"/>
          <w:szCs w:val="26"/>
        </w:rPr>
        <w:t xml:space="preserve">не превысит </w:t>
      </w:r>
      <w:r w:rsidR="009F4C51">
        <w:rPr>
          <w:rFonts w:ascii="Times New Roman" w:hAnsi="Times New Roman"/>
          <w:szCs w:val="26"/>
        </w:rPr>
        <w:t>24</w:t>
      </w:r>
      <w:r w:rsidRPr="0033197D">
        <w:rPr>
          <w:rFonts w:ascii="Times New Roman" w:hAnsi="Times New Roman"/>
          <w:szCs w:val="26"/>
        </w:rPr>
        <w:t xml:space="preserve"> процентов от прогнозируемого объема собственных доходов областного бюджета.</w:t>
      </w:r>
    </w:p>
    <w:p w:rsidR="00D65FD2" w:rsidRDefault="00515216" w:rsidP="00D65FD2">
      <w:pPr>
        <w:spacing w:after="120"/>
        <w:ind w:firstLine="709"/>
        <w:jc w:val="both"/>
        <w:rPr>
          <w:rFonts w:ascii="Times New Roman" w:hAnsi="Times New Roman"/>
          <w:szCs w:val="26"/>
        </w:rPr>
      </w:pPr>
      <w:hyperlink r:id="rId7" w:history="1">
        <w:r w:rsidR="00D65FD2" w:rsidRPr="009B4905">
          <w:t>Прогноз</w:t>
        </w:r>
      </w:hyperlink>
      <w:r w:rsidR="00D65FD2">
        <w:rPr>
          <w:rFonts w:ascii="Times New Roman" w:hAnsi="Times New Roman"/>
          <w:szCs w:val="26"/>
        </w:rPr>
        <w:t xml:space="preserve"> основных характеристик областного и консолидированного бюджетов Калужской области и иных показателей, характеризующих областной бюджет на долгосрочный период,</w:t>
      </w:r>
      <w:r w:rsidR="00D65FD2" w:rsidRPr="00FA1ED6">
        <w:rPr>
          <w:rFonts w:ascii="Times New Roman" w:hAnsi="Times New Roman"/>
          <w:szCs w:val="26"/>
        </w:rPr>
        <w:t xml:space="preserve"> </w:t>
      </w:r>
      <w:r w:rsidR="00D65FD2">
        <w:rPr>
          <w:rFonts w:ascii="Times New Roman" w:hAnsi="Times New Roman"/>
          <w:szCs w:val="26"/>
        </w:rPr>
        <w:t>показатели финансового обеспечения государственных программ Калужской области на период их действия представлены в разделах II-V</w:t>
      </w:r>
      <w:r w:rsidR="00D65FD2">
        <w:rPr>
          <w:rFonts w:ascii="Times New Roman" w:hAnsi="Times New Roman"/>
          <w:szCs w:val="26"/>
          <w:lang w:val="en-US"/>
        </w:rPr>
        <w:t>I</w:t>
      </w:r>
      <w:r w:rsidR="00D65FD2">
        <w:rPr>
          <w:rFonts w:ascii="Times New Roman" w:hAnsi="Times New Roman"/>
          <w:szCs w:val="26"/>
        </w:rPr>
        <w:t xml:space="preserve"> Долгосрочного прогноза.</w:t>
      </w:r>
    </w:p>
    <w:p w:rsidR="00CA5C22" w:rsidRDefault="00CA5C22"/>
    <w:sectPr w:rsidR="00CA5C22" w:rsidSect="00515216">
      <w:headerReference w:type="default" r:id="rId8"/>
      <w:pgSz w:w="11906" w:h="16838"/>
      <w:pgMar w:top="709" w:right="850" w:bottom="1134" w:left="1701" w:header="708" w:footer="708" w:gutter="0"/>
      <w:pgNumType w:start="10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216" w:rsidRDefault="00515216" w:rsidP="00515216">
      <w:r>
        <w:separator/>
      </w:r>
    </w:p>
  </w:endnote>
  <w:endnote w:type="continuationSeparator" w:id="0">
    <w:p w:rsidR="00515216" w:rsidRDefault="00515216" w:rsidP="0051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Zhikary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216" w:rsidRDefault="00515216" w:rsidP="00515216">
      <w:r>
        <w:separator/>
      </w:r>
    </w:p>
  </w:footnote>
  <w:footnote w:type="continuationSeparator" w:id="0">
    <w:p w:rsidR="00515216" w:rsidRDefault="00515216" w:rsidP="00515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8654655"/>
      <w:docPartObj>
        <w:docPartGallery w:val="Page Numbers (Top of Page)"/>
        <w:docPartUnique/>
      </w:docPartObj>
    </w:sdtPr>
    <w:sdtContent>
      <w:p w:rsidR="00515216" w:rsidRDefault="0051521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1024</w:t>
        </w:r>
        <w:r>
          <w:fldChar w:fldCharType="end"/>
        </w:r>
      </w:p>
    </w:sdtContent>
  </w:sdt>
  <w:p w:rsidR="00515216" w:rsidRDefault="005152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FD2"/>
    <w:rsid w:val="001724A8"/>
    <w:rsid w:val="00380FBC"/>
    <w:rsid w:val="004634F5"/>
    <w:rsid w:val="00515216"/>
    <w:rsid w:val="007C070E"/>
    <w:rsid w:val="00917B0F"/>
    <w:rsid w:val="00944E53"/>
    <w:rsid w:val="009F4C51"/>
    <w:rsid w:val="00A66A01"/>
    <w:rsid w:val="00A750D6"/>
    <w:rsid w:val="00CA5C22"/>
    <w:rsid w:val="00CD3F24"/>
    <w:rsid w:val="00D65FD2"/>
    <w:rsid w:val="00ED0851"/>
    <w:rsid w:val="00F24BFE"/>
    <w:rsid w:val="00F5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D2"/>
    <w:pPr>
      <w:spacing w:after="0" w:line="240" w:lineRule="auto"/>
    </w:pPr>
    <w:rPr>
      <w:rFonts w:ascii="Zhikaryov" w:eastAsia="Times New Roman" w:hAnsi="Zhikaryov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5216"/>
    <w:rPr>
      <w:rFonts w:ascii="Zhikaryov" w:eastAsia="Times New Roman" w:hAnsi="Zhikaryov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15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5216"/>
    <w:rPr>
      <w:rFonts w:ascii="Zhikaryov" w:eastAsia="Times New Roman" w:hAnsi="Zhikaryov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52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2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D2"/>
    <w:pPr>
      <w:spacing w:after="0" w:line="240" w:lineRule="auto"/>
    </w:pPr>
    <w:rPr>
      <w:rFonts w:ascii="Zhikaryov" w:eastAsia="Times New Roman" w:hAnsi="Zhikaryov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5216"/>
    <w:rPr>
      <w:rFonts w:ascii="Zhikaryov" w:eastAsia="Times New Roman" w:hAnsi="Zhikaryov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15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5216"/>
    <w:rPr>
      <w:rFonts w:ascii="Zhikaryov" w:eastAsia="Times New Roman" w:hAnsi="Zhikaryov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52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2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651FD5109FE7EB108A3AC8DC3494F59B422B7394C34C444D3D0130FB1D6DDB6A9B010EE3AEAF57026C2B91BAV6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 MG.</dc:creator>
  <cp:lastModifiedBy>Danilova MG.</cp:lastModifiedBy>
  <cp:revision>5</cp:revision>
  <cp:lastPrinted>2019-10-30T16:56:00Z</cp:lastPrinted>
  <dcterms:created xsi:type="dcterms:W3CDTF">2019-10-18T12:11:00Z</dcterms:created>
  <dcterms:modified xsi:type="dcterms:W3CDTF">2019-10-30T16:56:00Z</dcterms:modified>
</cp:coreProperties>
</file>